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A77" w:rsidRPr="00BD1A77" w:rsidRDefault="00BD1A77" w:rsidP="00BD1A77">
      <w:pPr>
        <w:keepNext/>
        <w:spacing w:before="200" w:after="160" w:line="240" w:lineRule="auto"/>
        <w:contextualSpacing w:val="0"/>
        <w:jc w:val="left"/>
        <w:outlineLvl w:val="2"/>
        <w:rPr>
          <w:rFonts w:asciiTheme="minorHAnsi" w:eastAsia="Times New Roman" w:hAnsiTheme="minorHAnsi" w:cstheme="minorHAnsi"/>
          <w:b/>
          <w:bCs/>
          <w:color w:val="C00000"/>
          <w:sz w:val="28"/>
          <w:szCs w:val="28"/>
        </w:rPr>
      </w:pPr>
      <w:bookmarkStart w:id="0" w:name="_Toc484452921"/>
      <w:r w:rsidRPr="00BD1A77">
        <w:rPr>
          <w:rFonts w:asciiTheme="minorHAnsi" w:eastAsia="Times New Roman" w:hAnsiTheme="minorHAnsi" w:cstheme="minorHAnsi"/>
          <w:b/>
          <w:bCs/>
          <w:color w:val="C00000"/>
          <w:sz w:val="28"/>
          <w:szCs w:val="28"/>
        </w:rPr>
        <w:t>3. Yüzey ve İçerik Geçerliliği Çalışmaları</w:t>
      </w:r>
      <w:bookmarkEnd w:id="0"/>
    </w:p>
    <w:p w:rsidR="00BD1A77" w:rsidRPr="00BD1A77" w:rsidRDefault="00BD1A77" w:rsidP="00BD1A77">
      <w:pPr>
        <w:spacing w:after="120"/>
        <w:contextualSpacing w:val="0"/>
        <w:rPr>
          <w:rFonts w:asciiTheme="minorHAnsi" w:eastAsia="Calibri" w:hAnsiTheme="minorHAnsi" w:cstheme="minorHAnsi"/>
          <w:sz w:val="28"/>
          <w:szCs w:val="28"/>
        </w:rPr>
      </w:pPr>
      <w:r w:rsidRPr="00BD1A77">
        <w:rPr>
          <w:rFonts w:asciiTheme="minorHAnsi" w:eastAsia="Calibri" w:hAnsiTheme="minorHAnsi" w:cstheme="minorHAnsi"/>
          <w:sz w:val="28"/>
          <w:szCs w:val="28"/>
        </w:rPr>
        <w:t xml:space="preserve">Ölçeklerin geliştirilmesi, tercüme edilmesi ve uyarlanması çalışmaları “geçerlilik” konusuyla birlikte ele alınmıştır. Ölçekler tercüme edildikten, geliştirildikten veya uyarlandıktan sonra yüzey ve içerik geçerliliği açısından değerlendirilmiştir. Alan yazında ölçeklerin geliştirilme aşamasında iki geçerlilik türü önem kazanır. Bunlar yüzey ve içerik geçerliliği olarak belirlenmiştir.  </w:t>
      </w:r>
    </w:p>
    <w:p w:rsidR="00BD1A77" w:rsidRPr="00BD1A77" w:rsidRDefault="00BD1A77" w:rsidP="00BD1A77">
      <w:pPr>
        <w:spacing w:after="120"/>
        <w:contextualSpacing w:val="0"/>
        <w:rPr>
          <w:rFonts w:asciiTheme="minorHAnsi" w:eastAsia="Calibri" w:hAnsiTheme="minorHAnsi" w:cstheme="minorHAnsi"/>
          <w:sz w:val="28"/>
          <w:szCs w:val="28"/>
        </w:rPr>
      </w:pPr>
      <w:r w:rsidRPr="00BD1A77">
        <w:rPr>
          <w:rFonts w:asciiTheme="minorHAnsi" w:eastAsia="Calibri" w:hAnsiTheme="minorHAnsi" w:cstheme="minorHAnsi"/>
          <w:b/>
          <w:sz w:val="28"/>
          <w:szCs w:val="28"/>
        </w:rPr>
        <w:tab/>
        <w:t>Yüzey geçerliliği</w:t>
      </w:r>
      <w:r w:rsidRPr="00BD1A77">
        <w:rPr>
          <w:rFonts w:asciiTheme="minorHAnsi" w:eastAsia="Calibri" w:hAnsiTheme="minorHAnsi" w:cstheme="minorHAnsi"/>
          <w:sz w:val="28"/>
          <w:szCs w:val="28"/>
        </w:rPr>
        <w:t xml:space="preserve">. Ölçeklerin yüzey geçerliliğinin sorgulanması genel bir uygulama haline gelmiştir. Bununla birlikte yüzey geçerliliği yaklaşımı, güvenilirlik açısından sağlıklı bir yöntem olarak değerlendirilmez. Tercih edilme nedeni, yüzey geçerliliğinin kriter ve yapısal geçerliliği destekleyen bir özelliğe sahip olmasıdır. Yüzey geçerliliği kapsamında araştırma konusuna hakim olan 4 kişilik bir uzman grubu belirlenmiş ve ölçekteki her maddeyle ilgili olarak şu soruya yanıt vermeleri istenmiştir: “Bu madde ölçmeye çalıştığımız kavramsal yapıyla ilgili midir?” Bu değerlendirme dereceleme olmaksızın yapılmış ve ilgili olmadığı belirtilen madde tekrar değerlendirmeye alınmıştır. Yüzey geçerliliği dereceleme ölçeği kullanılmaksızın yapılan genel bir değerlendirmedir. </w:t>
      </w:r>
    </w:p>
    <w:p w:rsidR="00BD1A77" w:rsidRPr="00BD1A77" w:rsidRDefault="00BD1A77" w:rsidP="00BD1A77">
      <w:pPr>
        <w:spacing w:after="120"/>
        <w:contextualSpacing w:val="0"/>
        <w:rPr>
          <w:rFonts w:asciiTheme="minorHAnsi" w:eastAsia="Calibri" w:hAnsiTheme="minorHAnsi" w:cstheme="minorHAnsi"/>
          <w:sz w:val="28"/>
          <w:szCs w:val="28"/>
        </w:rPr>
      </w:pPr>
      <w:r w:rsidRPr="00BD1A77">
        <w:rPr>
          <w:rFonts w:asciiTheme="minorHAnsi" w:eastAsia="Calibri" w:hAnsiTheme="minorHAnsi" w:cstheme="minorHAnsi"/>
          <w:sz w:val="28"/>
          <w:szCs w:val="28"/>
        </w:rPr>
        <w:tab/>
      </w:r>
      <w:r w:rsidRPr="00BD1A77">
        <w:rPr>
          <w:rFonts w:asciiTheme="minorHAnsi" w:eastAsia="Calibri" w:hAnsiTheme="minorHAnsi" w:cstheme="minorHAnsi"/>
          <w:b/>
          <w:sz w:val="28"/>
          <w:szCs w:val="28"/>
        </w:rPr>
        <w:t>İçerik geçerliliği</w:t>
      </w:r>
      <w:r w:rsidRPr="00BD1A77">
        <w:rPr>
          <w:rFonts w:asciiTheme="minorHAnsi" w:eastAsia="Calibri" w:hAnsiTheme="minorHAnsi" w:cstheme="minorHAnsi"/>
          <w:sz w:val="28"/>
          <w:szCs w:val="28"/>
        </w:rPr>
        <w:t xml:space="preserve">. Araştırmada içerik geçerliliği iki düzeyde gerçekleştirilmiştir. Birinci düzeyde maddelerin incelenen kavramsal alanı temsil edecek kadar geniş ve yeterli sayıda olup olmadığı araştırılmıştır.  Bu yaklaşımda ölçekteki maddelerin  “kavramsal yapı alanındaki” temel öğeleri kapsaması ve düşük derecede ilgili olanları ise dışarıda bırakması önemlidir.  Bu açıdan “kavramsal yapıya ait” ilgili literatür kapsamlı bir incelemeden geçirilerek alanın boyutları, göstergeleri belirlenmeye çalışılmış ve her bir boyut en az dört, en çok altı madde ile temsil edilmiştir.  </w:t>
      </w:r>
    </w:p>
    <w:p w:rsidR="00BD1A77" w:rsidRPr="00BD1A77" w:rsidRDefault="00BD1A77" w:rsidP="00BD1A77">
      <w:pPr>
        <w:spacing w:after="120"/>
        <w:contextualSpacing w:val="0"/>
        <w:rPr>
          <w:rFonts w:asciiTheme="minorHAnsi" w:eastAsia="Calibri" w:hAnsiTheme="minorHAnsi" w:cstheme="minorHAnsi"/>
          <w:sz w:val="28"/>
          <w:szCs w:val="28"/>
        </w:rPr>
      </w:pPr>
      <w:r w:rsidRPr="00BD1A77">
        <w:rPr>
          <w:rFonts w:asciiTheme="minorHAnsi" w:eastAsia="Calibri" w:hAnsiTheme="minorHAnsi" w:cstheme="minorHAnsi"/>
          <w:sz w:val="28"/>
          <w:szCs w:val="28"/>
        </w:rPr>
        <w:lastRenderedPageBreak/>
        <w:tab/>
        <w:t xml:space="preserve">İkinci aşamada geliştirilen göstergelerin / maddelerin kavramsal yapı alanıyla “ilgililik” ve “anlaşılırlık” dereceleri belirlenmeye çalışılmıştır.  İlgililik ve anlaşılırlık derecelemeleri </w:t>
      </w:r>
      <w:r w:rsidRPr="00BD1A77">
        <w:rPr>
          <w:rFonts w:asciiTheme="minorHAnsi" w:eastAsia="Calibri" w:hAnsiTheme="minorHAnsi" w:cstheme="minorHAnsi"/>
          <w:i/>
          <w:sz w:val="28"/>
          <w:szCs w:val="28"/>
        </w:rPr>
        <w:t>maddeler</w:t>
      </w:r>
      <w:r w:rsidRPr="00BD1A77">
        <w:rPr>
          <w:rFonts w:asciiTheme="minorHAnsi" w:eastAsia="Calibri" w:hAnsiTheme="minorHAnsi" w:cstheme="minorHAnsi"/>
          <w:sz w:val="28"/>
          <w:szCs w:val="28"/>
        </w:rPr>
        <w:t xml:space="preserve"> ve </w:t>
      </w:r>
      <w:r w:rsidRPr="00BD1A77">
        <w:rPr>
          <w:rFonts w:asciiTheme="minorHAnsi" w:eastAsia="Calibri" w:hAnsiTheme="minorHAnsi" w:cstheme="minorHAnsi"/>
          <w:i/>
          <w:sz w:val="28"/>
          <w:szCs w:val="28"/>
        </w:rPr>
        <w:t>alt</w:t>
      </w:r>
      <w:r w:rsidRPr="00BD1A77">
        <w:rPr>
          <w:rFonts w:asciiTheme="minorHAnsi" w:eastAsia="Calibri" w:hAnsiTheme="minorHAnsi" w:cstheme="minorHAnsi"/>
          <w:sz w:val="28"/>
          <w:szCs w:val="28"/>
        </w:rPr>
        <w:t xml:space="preserve"> </w:t>
      </w:r>
      <w:r w:rsidRPr="00BD1A77">
        <w:rPr>
          <w:rFonts w:asciiTheme="minorHAnsi" w:eastAsia="Calibri" w:hAnsiTheme="minorHAnsi" w:cstheme="minorHAnsi"/>
          <w:i/>
          <w:sz w:val="28"/>
          <w:szCs w:val="28"/>
        </w:rPr>
        <w:t>boyutlar</w:t>
      </w:r>
      <w:r w:rsidRPr="00BD1A77">
        <w:rPr>
          <w:rFonts w:asciiTheme="minorHAnsi" w:eastAsia="Calibri" w:hAnsiTheme="minorHAnsi" w:cstheme="minorHAnsi"/>
          <w:sz w:val="28"/>
          <w:szCs w:val="28"/>
        </w:rPr>
        <w:t xml:space="preserve"> düzeyinde incelenmiştir. Bu amaçla ilgili alanda doktora derecesine sahip  </w:t>
      </w:r>
      <w:r>
        <w:rPr>
          <w:rFonts w:asciiTheme="minorHAnsi" w:eastAsia="Calibri" w:hAnsiTheme="minorHAnsi" w:cstheme="minorHAnsi"/>
          <w:sz w:val="28"/>
          <w:szCs w:val="28"/>
        </w:rPr>
        <w:t>beş</w:t>
      </w:r>
      <w:bookmarkStart w:id="1" w:name="_GoBack"/>
      <w:bookmarkEnd w:id="1"/>
      <w:r w:rsidRPr="00BD1A77">
        <w:rPr>
          <w:rFonts w:asciiTheme="minorHAnsi" w:eastAsia="Calibri" w:hAnsiTheme="minorHAnsi" w:cstheme="minorHAnsi"/>
          <w:sz w:val="28"/>
          <w:szCs w:val="28"/>
        </w:rPr>
        <w:t xml:space="preserve"> kişilik bir panel grubundan yararlanılmıştır. </w:t>
      </w:r>
    </w:p>
    <w:p w:rsidR="00BD1A77" w:rsidRPr="00BD1A77" w:rsidRDefault="00BD1A77" w:rsidP="00BD1A77">
      <w:pPr>
        <w:spacing w:after="120"/>
        <w:contextualSpacing w:val="0"/>
        <w:rPr>
          <w:rFonts w:asciiTheme="minorHAnsi" w:eastAsia="Calibri" w:hAnsiTheme="minorHAnsi" w:cstheme="minorHAnsi"/>
          <w:sz w:val="28"/>
          <w:szCs w:val="28"/>
        </w:rPr>
      </w:pPr>
      <w:r w:rsidRPr="00BD1A77">
        <w:rPr>
          <w:rFonts w:asciiTheme="minorHAnsi" w:eastAsia="Calibri" w:hAnsiTheme="minorHAnsi" w:cstheme="minorHAnsi"/>
          <w:sz w:val="28"/>
          <w:szCs w:val="28"/>
        </w:rPr>
        <w:tab/>
        <w:t xml:space="preserve">İlgililik ve anlaşılırlık açısından içerik geçerliliğini belirlemek için </w:t>
      </w:r>
      <w:proofErr w:type="spellStart"/>
      <w:r w:rsidRPr="00BD1A77">
        <w:rPr>
          <w:rFonts w:asciiTheme="minorHAnsi" w:eastAsia="Calibri" w:hAnsiTheme="minorHAnsi" w:cstheme="minorHAnsi"/>
          <w:sz w:val="28"/>
          <w:szCs w:val="28"/>
        </w:rPr>
        <w:t>Lawshe’nin</w:t>
      </w:r>
      <w:proofErr w:type="spellEnd"/>
      <w:r w:rsidRPr="00BD1A77">
        <w:rPr>
          <w:rFonts w:asciiTheme="minorHAnsi" w:eastAsia="Calibri" w:hAnsiTheme="minorHAnsi" w:cstheme="minorHAnsi"/>
          <w:sz w:val="28"/>
          <w:szCs w:val="28"/>
        </w:rPr>
        <w:t xml:space="preserve"> İçerik Geçerliliği  (İGO) formülünden yararlanılmıştır. Bu formüle göre kavramsal alanı iyi tanıyan Konu İçeriği Uzmanları (KİU) bir araya gelmekte ve ölçeği “ilgililik” ve “anlaşılırlık” faktörlerine göre değerlendirerek dört dereceli bir ölçek üzerinden puanlandırmaktadırlar. Ayrıca değerlendiriciler arası uyuşmayı belirlemek üzere ICC analizleri yapılmıştır. </w:t>
      </w:r>
    </w:p>
    <w:p w:rsidR="00BD1A77" w:rsidRPr="00BD1A77" w:rsidRDefault="00BD1A77" w:rsidP="00BD1A77">
      <w:pPr>
        <w:spacing w:after="120"/>
        <w:contextualSpacing w:val="0"/>
        <w:rPr>
          <w:rFonts w:asciiTheme="minorHAnsi" w:eastAsia="Calibri" w:hAnsiTheme="minorHAnsi" w:cstheme="minorHAnsi"/>
          <w:sz w:val="28"/>
          <w:szCs w:val="28"/>
        </w:rPr>
      </w:pPr>
      <w:r w:rsidRPr="00BD1A77">
        <w:rPr>
          <w:rFonts w:asciiTheme="minorHAnsi" w:eastAsia="Calibri" w:hAnsiTheme="minorHAnsi" w:cstheme="minorHAnsi"/>
          <w:b/>
          <w:sz w:val="28"/>
          <w:szCs w:val="28"/>
        </w:rPr>
        <w:tab/>
        <w:t>X ölçeğine yönelik içerik geçerliliği çalışmaları</w:t>
      </w:r>
      <w:r w:rsidRPr="00BD1A77">
        <w:rPr>
          <w:rFonts w:asciiTheme="minorHAnsi" w:eastAsia="Calibri" w:hAnsiTheme="minorHAnsi" w:cstheme="minorHAnsi"/>
          <w:sz w:val="28"/>
          <w:szCs w:val="28"/>
        </w:rPr>
        <w:t>.</w:t>
      </w:r>
    </w:p>
    <w:p w:rsidR="00BD1A77" w:rsidRPr="00BD1A77" w:rsidRDefault="00BD1A77" w:rsidP="00BD1A77">
      <w:pPr>
        <w:spacing w:after="120"/>
        <w:contextualSpacing w:val="0"/>
        <w:rPr>
          <w:rFonts w:asciiTheme="minorHAnsi" w:eastAsia="Calibri" w:hAnsiTheme="minorHAnsi" w:cstheme="minorHAnsi"/>
          <w:sz w:val="28"/>
          <w:szCs w:val="28"/>
        </w:rPr>
      </w:pPr>
      <w:r w:rsidRPr="00BD1A77">
        <w:rPr>
          <w:rFonts w:asciiTheme="minorHAnsi" w:eastAsia="Calibri" w:hAnsiTheme="minorHAnsi" w:cstheme="minorHAnsi"/>
          <w:sz w:val="28"/>
          <w:szCs w:val="28"/>
        </w:rPr>
        <w:tab/>
      </w:r>
      <w:r w:rsidRPr="00BD1A77">
        <w:rPr>
          <w:rFonts w:asciiTheme="minorHAnsi" w:eastAsia="Calibri" w:hAnsiTheme="minorHAnsi" w:cstheme="minorHAnsi"/>
          <w:b/>
          <w:sz w:val="28"/>
          <w:szCs w:val="28"/>
        </w:rPr>
        <w:t>Y ölçeğine yönelik içerik geçerliliği çalışmaları</w:t>
      </w:r>
      <w:r w:rsidRPr="00BD1A77">
        <w:rPr>
          <w:rFonts w:asciiTheme="minorHAnsi" w:eastAsia="Calibri" w:hAnsiTheme="minorHAnsi" w:cstheme="minorHAnsi"/>
          <w:sz w:val="28"/>
          <w:szCs w:val="28"/>
        </w:rPr>
        <w:t xml:space="preserve">. </w:t>
      </w:r>
    </w:p>
    <w:p w:rsidR="00BD1A77" w:rsidRPr="00BD1A77" w:rsidRDefault="00BD1A77" w:rsidP="00BD1A77">
      <w:pPr>
        <w:spacing w:after="120"/>
        <w:contextualSpacing w:val="0"/>
        <w:rPr>
          <w:rFonts w:asciiTheme="minorHAnsi" w:eastAsia="Calibri" w:hAnsiTheme="minorHAnsi" w:cstheme="minorHAnsi"/>
          <w:sz w:val="28"/>
          <w:szCs w:val="28"/>
        </w:rPr>
      </w:pPr>
      <w:r w:rsidRPr="00BD1A77">
        <w:rPr>
          <w:rFonts w:asciiTheme="minorHAnsi" w:eastAsia="Calibri" w:hAnsiTheme="minorHAnsi" w:cstheme="minorHAnsi"/>
          <w:sz w:val="28"/>
          <w:szCs w:val="28"/>
        </w:rPr>
        <w:tab/>
      </w:r>
      <w:r w:rsidRPr="00BD1A77">
        <w:rPr>
          <w:rFonts w:asciiTheme="minorHAnsi" w:eastAsia="Calibri" w:hAnsiTheme="minorHAnsi" w:cstheme="minorHAnsi"/>
          <w:b/>
          <w:sz w:val="28"/>
          <w:szCs w:val="28"/>
        </w:rPr>
        <w:t>Z ölçeğine yönelik içerik geçerliliği çalışmaları</w:t>
      </w:r>
      <w:r w:rsidRPr="00BD1A77">
        <w:rPr>
          <w:rFonts w:asciiTheme="minorHAnsi" w:eastAsia="Calibri" w:hAnsiTheme="minorHAnsi" w:cstheme="minorHAnsi"/>
          <w:sz w:val="28"/>
          <w:szCs w:val="28"/>
        </w:rPr>
        <w:t>.</w:t>
      </w:r>
    </w:p>
    <w:p w:rsidR="007B14C9" w:rsidRPr="00BD1A77" w:rsidRDefault="007B14C9">
      <w:pPr>
        <w:rPr>
          <w:rFonts w:asciiTheme="minorHAnsi" w:hAnsiTheme="minorHAnsi" w:cstheme="minorHAnsi"/>
          <w:sz w:val="28"/>
          <w:szCs w:val="28"/>
        </w:rPr>
      </w:pPr>
    </w:p>
    <w:sectPr w:rsidR="007B14C9" w:rsidRPr="00BD1A77" w:rsidSect="009025CA">
      <w:type w:val="continuous"/>
      <w:pgSz w:w="11907" w:h="16840" w:code="9"/>
      <w:pgMar w:top="1985" w:right="1418" w:bottom="1418" w:left="1985" w:header="1418" w:footer="851"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Franklin Gothic Book">
    <w:panose1 w:val="020B0503020102020204"/>
    <w:charset w:val="A2"/>
    <w:family w:val="swiss"/>
    <w:pitch w:val="variable"/>
    <w:sig w:usb0="00000287" w:usb1="00000000" w:usb2="00000000" w:usb3="00000000" w:csb0="0000009F"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revisionView w:markup="0" w:comments="0" w:insDel="0" w:formatting="0" w:inkAnnotations="0"/>
  <w:defaultTabStop w:val="708"/>
  <w:autoHyphenation/>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A77"/>
    <w:rsid w:val="00010BDA"/>
    <w:rsid w:val="000325AB"/>
    <w:rsid w:val="000456ED"/>
    <w:rsid w:val="00085770"/>
    <w:rsid w:val="000B47DB"/>
    <w:rsid w:val="000C3449"/>
    <w:rsid w:val="001760BD"/>
    <w:rsid w:val="001C10EB"/>
    <w:rsid w:val="001D25C1"/>
    <w:rsid w:val="002D2CDF"/>
    <w:rsid w:val="002F0FF2"/>
    <w:rsid w:val="00305C9A"/>
    <w:rsid w:val="0035714B"/>
    <w:rsid w:val="003B50D3"/>
    <w:rsid w:val="003C6EC8"/>
    <w:rsid w:val="004C52D0"/>
    <w:rsid w:val="004E268F"/>
    <w:rsid w:val="00560F50"/>
    <w:rsid w:val="005654D0"/>
    <w:rsid w:val="00577A54"/>
    <w:rsid w:val="00583F9D"/>
    <w:rsid w:val="005A55CF"/>
    <w:rsid w:val="0065685E"/>
    <w:rsid w:val="006602D7"/>
    <w:rsid w:val="00721246"/>
    <w:rsid w:val="00746F8F"/>
    <w:rsid w:val="0078573E"/>
    <w:rsid w:val="007A35E4"/>
    <w:rsid w:val="007B14C9"/>
    <w:rsid w:val="007E429F"/>
    <w:rsid w:val="009025CA"/>
    <w:rsid w:val="00936AD0"/>
    <w:rsid w:val="009F012B"/>
    <w:rsid w:val="00A02098"/>
    <w:rsid w:val="00A576D0"/>
    <w:rsid w:val="00A60380"/>
    <w:rsid w:val="00A9003B"/>
    <w:rsid w:val="00AE4E3A"/>
    <w:rsid w:val="00B00E9A"/>
    <w:rsid w:val="00B878A4"/>
    <w:rsid w:val="00BA0EDB"/>
    <w:rsid w:val="00BB3CAD"/>
    <w:rsid w:val="00BD1A77"/>
    <w:rsid w:val="00C05254"/>
    <w:rsid w:val="00CD7268"/>
    <w:rsid w:val="00DB3281"/>
    <w:rsid w:val="00DC37D6"/>
    <w:rsid w:val="00DF02E5"/>
    <w:rsid w:val="00DF7CE5"/>
    <w:rsid w:val="00E75A9B"/>
    <w:rsid w:val="00F10502"/>
    <w:rsid w:val="00F648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2FE8C"/>
  <w15:chartTrackingRefBased/>
  <w15:docId w15:val="{2E297E90-585B-4474-A7D3-68136A1FB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AralkYok"/>
    <w:qFormat/>
    <w:rsid w:val="003B50D3"/>
    <w:pPr>
      <w:spacing w:after="140" w:line="360" w:lineRule="auto"/>
      <w:contextualSpacing/>
      <w:jc w:val="both"/>
    </w:pPr>
    <w:rPr>
      <w:rFonts w:ascii="Times New Roman" w:hAnsi="Times New Roman"/>
      <w:sz w:val="24"/>
    </w:rPr>
  </w:style>
  <w:style w:type="paragraph" w:styleId="Balk1">
    <w:name w:val="heading 1"/>
    <w:basedOn w:val="Normal"/>
    <w:next w:val="AralkYok"/>
    <w:link w:val="Balk1Char"/>
    <w:uiPriority w:val="9"/>
    <w:qFormat/>
    <w:rsid w:val="003B50D3"/>
    <w:pPr>
      <w:keepNext/>
      <w:tabs>
        <w:tab w:val="left" w:pos="709"/>
      </w:tabs>
      <w:spacing w:after="400"/>
      <w:jc w:val="center"/>
      <w:outlineLvl w:val="0"/>
    </w:pPr>
    <w:rPr>
      <w:rFonts w:eastAsia="Times New Roman" w:cs="Times New Roman"/>
      <w:b/>
      <w:bCs/>
      <w:caps/>
      <w:kern w:val="32"/>
      <w:sz w:val="28"/>
      <w:szCs w:val="32"/>
    </w:rPr>
  </w:style>
  <w:style w:type="paragraph" w:styleId="Balk2">
    <w:name w:val="heading 2"/>
    <w:basedOn w:val="Normal"/>
    <w:next w:val="AralkYok"/>
    <w:link w:val="Balk2Char"/>
    <w:uiPriority w:val="9"/>
    <w:unhideWhenUsed/>
    <w:qFormat/>
    <w:rsid w:val="003B50D3"/>
    <w:pPr>
      <w:keepNext/>
      <w:keepLines/>
      <w:spacing w:after="240" w:line="240" w:lineRule="auto"/>
      <w:jc w:val="left"/>
      <w:outlineLvl w:val="1"/>
    </w:pPr>
    <w:rPr>
      <w:rFonts w:eastAsiaTheme="majorEastAsia" w:cstheme="majorBidi"/>
      <w:b/>
      <w:bCs/>
      <w:caps/>
      <w:szCs w:val="28"/>
    </w:rPr>
  </w:style>
  <w:style w:type="paragraph" w:styleId="Balk3">
    <w:name w:val="heading 3"/>
    <w:basedOn w:val="Normal"/>
    <w:next w:val="AralkYok"/>
    <w:link w:val="Balk3Char"/>
    <w:uiPriority w:val="9"/>
    <w:unhideWhenUsed/>
    <w:qFormat/>
    <w:rsid w:val="003B50D3"/>
    <w:pPr>
      <w:keepNext/>
      <w:spacing w:line="240" w:lineRule="auto"/>
      <w:jc w:val="left"/>
      <w:outlineLvl w:val="2"/>
    </w:pPr>
    <w:rPr>
      <w:rFonts w:eastAsia="Times New Roman"/>
      <w:b/>
      <w:bCs/>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T1">
    <w:name w:val="toc 1"/>
    <w:basedOn w:val="Normal"/>
    <w:next w:val="Normal"/>
    <w:uiPriority w:val="39"/>
    <w:unhideWhenUsed/>
    <w:rsid w:val="004E268F"/>
    <w:pPr>
      <w:tabs>
        <w:tab w:val="right" w:leader="dot" w:pos="8494"/>
      </w:tabs>
      <w:spacing w:before="240"/>
    </w:pPr>
    <w:rPr>
      <w:rFonts w:eastAsia="Calibri" w:cs="Times New Roman"/>
      <w:b/>
      <w:caps/>
      <w:color w:val="000000" w:themeColor="text1"/>
    </w:rPr>
  </w:style>
  <w:style w:type="paragraph" w:styleId="T2">
    <w:name w:val="toc 2"/>
    <w:basedOn w:val="Normal"/>
    <w:next w:val="Normal"/>
    <w:autoRedefine/>
    <w:uiPriority w:val="39"/>
    <w:unhideWhenUsed/>
    <w:rsid w:val="003B50D3"/>
    <w:pPr>
      <w:tabs>
        <w:tab w:val="right" w:leader="dot" w:pos="8493"/>
      </w:tabs>
      <w:spacing w:before="120" w:after="60" w:line="240" w:lineRule="auto"/>
      <w:ind w:left="567"/>
      <w:contextualSpacing w:val="0"/>
      <w:jc w:val="left"/>
    </w:pPr>
    <w:rPr>
      <w:sz w:val="22"/>
    </w:rPr>
  </w:style>
  <w:style w:type="paragraph" w:styleId="T3">
    <w:name w:val="toc 3"/>
    <w:basedOn w:val="Normal"/>
    <w:next w:val="Normal"/>
    <w:uiPriority w:val="39"/>
    <w:unhideWhenUsed/>
    <w:rsid w:val="003B50D3"/>
    <w:pPr>
      <w:tabs>
        <w:tab w:val="right" w:leader="dot" w:pos="8493"/>
      </w:tabs>
      <w:spacing w:before="60" w:after="30" w:line="240" w:lineRule="auto"/>
      <w:ind w:left="1134"/>
      <w:contextualSpacing w:val="0"/>
      <w:jc w:val="left"/>
    </w:pPr>
    <w:rPr>
      <w:sz w:val="22"/>
    </w:rPr>
  </w:style>
  <w:style w:type="character" w:customStyle="1" w:styleId="Balk2Char">
    <w:name w:val="Başlık 2 Char"/>
    <w:basedOn w:val="VarsaylanParagrafYazTipi"/>
    <w:link w:val="Balk2"/>
    <w:uiPriority w:val="9"/>
    <w:qFormat/>
    <w:rsid w:val="003B50D3"/>
    <w:rPr>
      <w:rFonts w:ascii="Times New Roman" w:eastAsiaTheme="majorEastAsia" w:hAnsi="Times New Roman" w:cstheme="majorBidi"/>
      <w:b/>
      <w:bCs/>
      <w:caps/>
      <w:sz w:val="24"/>
      <w:szCs w:val="28"/>
    </w:rPr>
  </w:style>
  <w:style w:type="paragraph" w:styleId="DipnotMetni">
    <w:name w:val="footnote text"/>
    <w:basedOn w:val="Normal"/>
    <w:link w:val="DipnotMetniChar"/>
    <w:uiPriority w:val="99"/>
    <w:semiHidden/>
    <w:unhideWhenUsed/>
    <w:rsid w:val="00DF7CE5"/>
    <w:pPr>
      <w:spacing w:before="80"/>
      <w:ind w:firstLine="680"/>
    </w:pPr>
    <w:rPr>
      <w:sz w:val="18"/>
      <w:szCs w:val="20"/>
    </w:rPr>
  </w:style>
  <w:style w:type="character" w:customStyle="1" w:styleId="DipnotMetniChar">
    <w:name w:val="Dipnot Metni Char"/>
    <w:basedOn w:val="VarsaylanParagrafYazTipi"/>
    <w:link w:val="DipnotMetni"/>
    <w:uiPriority w:val="99"/>
    <w:semiHidden/>
    <w:rsid w:val="00DF7CE5"/>
    <w:rPr>
      <w:sz w:val="18"/>
      <w:szCs w:val="20"/>
    </w:rPr>
  </w:style>
  <w:style w:type="paragraph" w:styleId="ResimYazs">
    <w:name w:val="caption"/>
    <w:basedOn w:val="Normal"/>
    <w:next w:val="Normal"/>
    <w:uiPriority w:val="35"/>
    <w:unhideWhenUsed/>
    <w:qFormat/>
    <w:rsid w:val="005A55CF"/>
    <w:pPr>
      <w:spacing w:before="180" w:after="120" w:line="240" w:lineRule="auto"/>
      <w:contextualSpacing w:val="0"/>
      <w:jc w:val="left"/>
    </w:pPr>
    <w:rPr>
      <w:iCs/>
      <w:color w:val="44546A" w:themeColor="text2"/>
      <w:sz w:val="20"/>
      <w:szCs w:val="18"/>
    </w:rPr>
  </w:style>
  <w:style w:type="character" w:customStyle="1" w:styleId="Balk1Char">
    <w:name w:val="Başlık 1 Char"/>
    <w:basedOn w:val="VarsaylanParagrafYazTipi"/>
    <w:link w:val="Balk1"/>
    <w:uiPriority w:val="9"/>
    <w:rsid w:val="003B50D3"/>
    <w:rPr>
      <w:rFonts w:ascii="Times New Roman" w:eastAsia="Times New Roman" w:hAnsi="Times New Roman" w:cs="Times New Roman"/>
      <w:b/>
      <w:bCs/>
      <w:caps/>
      <w:kern w:val="32"/>
      <w:sz w:val="28"/>
      <w:szCs w:val="32"/>
    </w:rPr>
  </w:style>
  <w:style w:type="paragraph" w:styleId="AralkYok">
    <w:name w:val="No Spacing"/>
    <w:uiPriority w:val="1"/>
    <w:qFormat/>
    <w:rsid w:val="003B50D3"/>
    <w:pPr>
      <w:spacing w:after="0" w:line="240" w:lineRule="auto"/>
    </w:pPr>
    <w:rPr>
      <w:rFonts w:ascii="Times New Roman" w:eastAsia="Calibri" w:hAnsi="Times New Roman" w:cs="Times New Roman"/>
      <w:sz w:val="24"/>
    </w:rPr>
  </w:style>
  <w:style w:type="character" w:customStyle="1" w:styleId="Balk3Char">
    <w:name w:val="Başlık 3 Char"/>
    <w:basedOn w:val="VarsaylanParagrafYazTipi"/>
    <w:link w:val="Balk3"/>
    <w:uiPriority w:val="9"/>
    <w:rsid w:val="003B50D3"/>
    <w:rPr>
      <w:rFonts w:ascii="Times New Roman" w:eastAsia="Times New Roman" w:hAnsi="Times New Roman" w:cs="Times New Roman"/>
      <w:b/>
      <w:bCs/>
      <w:sz w:val="24"/>
      <w:szCs w:val="26"/>
    </w:rPr>
  </w:style>
  <w:style w:type="paragraph" w:customStyle="1" w:styleId="6nok">
    <w:name w:val="6 nok"/>
    <w:basedOn w:val="Normal"/>
    <w:next w:val="Normal"/>
    <w:qFormat/>
    <w:rsid w:val="00A9003B"/>
    <w:pPr>
      <w:widowControl w:val="0"/>
      <w:shd w:val="clear" w:color="auto" w:fill="FFFFFF"/>
      <w:tabs>
        <w:tab w:val="left" w:pos="1134"/>
      </w:tabs>
    </w:pPr>
    <w:rPr>
      <w:rFonts w:ascii="Franklin Gothic Book" w:eastAsia="Calibri" w:hAnsi="Franklin Gothic Book" w:cs="Courier New"/>
      <w:sz w:val="12"/>
      <w:szCs w:val="16"/>
      <w:lang w:eastAsia="tr-TR"/>
    </w:rPr>
  </w:style>
  <w:style w:type="paragraph" w:styleId="SonnotMetni">
    <w:name w:val="endnote text"/>
    <w:basedOn w:val="Normal"/>
    <w:link w:val="SonnotMetniChar"/>
    <w:uiPriority w:val="99"/>
    <w:semiHidden/>
    <w:unhideWhenUsed/>
    <w:rsid w:val="001760BD"/>
    <w:pPr>
      <w:spacing w:after="0"/>
    </w:pPr>
    <w:rPr>
      <w:sz w:val="17"/>
      <w:szCs w:val="20"/>
    </w:rPr>
  </w:style>
  <w:style w:type="character" w:customStyle="1" w:styleId="SonnotMetniChar">
    <w:name w:val="Sonnot Metni Char"/>
    <w:basedOn w:val="VarsaylanParagrafYazTipi"/>
    <w:link w:val="SonnotMetni"/>
    <w:uiPriority w:val="99"/>
    <w:semiHidden/>
    <w:rsid w:val="001760BD"/>
    <w:rPr>
      <w:sz w:val="17"/>
      <w:szCs w:val="20"/>
    </w:rPr>
  </w:style>
  <w:style w:type="paragraph" w:customStyle="1" w:styleId="Tekaralk">
    <w:name w:val="Tek aralık"/>
    <w:basedOn w:val="Normal"/>
    <w:qFormat/>
    <w:rsid w:val="003B50D3"/>
    <w:pPr>
      <w:spacing w:after="0"/>
    </w:pPr>
    <w:rPr>
      <w:rFonts w:eastAsia="Calibri"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410</Words>
  <Characters>2340</Characters>
  <Application>Microsoft Office Word</Application>
  <DocSecurity>0</DocSecurity>
  <Lines>19</Lines>
  <Paragraphs>5</Paragraphs>
  <ScaleCrop>false</ScaleCrop>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Hüner</dc:creator>
  <cp:keywords/>
  <dc:description/>
  <cp:lastModifiedBy>Hüner</cp:lastModifiedBy>
  <cp:revision>1</cp:revision>
  <dcterms:created xsi:type="dcterms:W3CDTF">2020-05-06T12:54:00Z</dcterms:created>
  <dcterms:modified xsi:type="dcterms:W3CDTF">2020-05-06T12:56:00Z</dcterms:modified>
</cp:coreProperties>
</file>