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C9" w:rsidRDefault="00171B9F">
      <w:pPr>
        <w:rPr>
          <w:b/>
        </w:rPr>
      </w:pPr>
      <w:r w:rsidRPr="00171B9F">
        <w:rPr>
          <w:b/>
        </w:rPr>
        <w:t>Referans Gösterme ve Kaynaklar Listesini Otomatik Çıkarma</w:t>
      </w:r>
    </w:p>
    <w:p w:rsidR="00171B9F" w:rsidRDefault="00171B9F" w:rsidP="00171B9F">
      <w:pPr>
        <w:pStyle w:val="AralkYok"/>
      </w:pPr>
    </w:p>
    <w:p w:rsidR="00171B9F" w:rsidRDefault="00171B9F" w:rsidP="00171B9F">
      <w:pPr>
        <w:pStyle w:val="AralkYok"/>
      </w:pPr>
      <w:r>
        <w:t>Güç diğerlerini etkileme kabiliyetidir</w:t>
      </w:r>
      <w:sdt>
        <w:sdtPr>
          <w:id w:val="-1115985224"/>
          <w:citation/>
        </w:sdtPr>
        <w:sdtContent>
          <w:r>
            <w:fldChar w:fldCharType="begin"/>
          </w:r>
          <w:r>
            <w:instrText xml:space="preserve"> CITATION Şen20 \l 1055 </w:instrText>
          </w:r>
          <w:r>
            <w:fldChar w:fldCharType="separate"/>
          </w:r>
          <w:r>
            <w:rPr>
              <w:noProof/>
            </w:rPr>
            <w:t xml:space="preserve"> (Şencan, 2020)</w:t>
          </w:r>
          <w:r>
            <w:fldChar w:fldCharType="end"/>
          </w:r>
        </w:sdtContent>
      </w:sdt>
      <w:r>
        <w:t>. Yasal ve hukuki nitelikteki güce “yetki” denir</w:t>
      </w:r>
      <w:sdt>
        <w:sdtPr>
          <w:id w:val="-1219586245"/>
          <w:citation/>
        </w:sdtPr>
        <w:sdtContent>
          <w:r>
            <w:fldChar w:fldCharType="begin"/>
          </w:r>
          <w:r>
            <w:instrText xml:space="preserve"> CITATION Ser20 \l 1055 </w:instrText>
          </w:r>
          <w:r>
            <w:fldChar w:fldCharType="separate"/>
          </w:r>
          <w:r>
            <w:rPr>
              <w:noProof/>
            </w:rPr>
            <w:t xml:space="preserve"> (Sert &amp; Uz, 2020)</w:t>
          </w:r>
          <w:r>
            <w:fldChar w:fldCharType="end"/>
          </w:r>
        </w:sdtContent>
      </w:sdt>
      <w:r>
        <w:t>. Güç kaynakları dört grupta değerlendirilmiştir</w:t>
      </w:r>
      <w:sdt>
        <w:sdtPr>
          <w:id w:val="334269922"/>
          <w:citation/>
        </w:sdtPr>
        <w:sdtContent>
          <w:r>
            <w:fldChar w:fldCharType="begin"/>
          </w:r>
          <w:r>
            <w:instrText xml:space="preserve"> CITATION Centy \l 1055 </w:instrText>
          </w:r>
          <w:r>
            <w:fldChar w:fldCharType="separate"/>
          </w:r>
          <w:r>
            <w:rPr>
              <w:noProof/>
            </w:rPr>
            <w:t xml:space="preserve"> (Cengiz, t.y)</w:t>
          </w:r>
          <w:r>
            <w:fldChar w:fldCharType="end"/>
          </w:r>
        </w:sdtContent>
      </w:sdt>
      <w:r w:rsidR="003D68DA">
        <w:t>.</w:t>
      </w:r>
    </w:p>
    <w:p w:rsidR="003D68DA" w:rsidRDefault="003D68DA" w:rsidP="00171B9F">
      <w:pPr>
        <w:pStyle w:val="AralkYok"/>
      </w:pPr>
    </w:p>
    <w:p w:rsidR="003D68DA" w:rsidRDefault="003D68DA" w:rsidP="00171B9F">
      <w:pPr>
        <w:pStyle w:val="AralkYok"/>
      </w:pPr>
    </w:p>
    <w:p w:rsidR="003D68DA" w:rsidRDefault="003D68DA" w:rsidP="00171B9F">
      <w:pPr>
        <w:pStyle w:val="AralkYok"/>
      </w:pPr>
    </w:p>
    <w:p w:rsidR="003D68DA" w:rsidRDefault="003D68DA" w:rsidP="00171B9F">
      <w:pPr>
        <w:pStyle w:val="AralkYok"/>
      </w:pPr>
    </w:p>
    <w:sdt>
      <w:sdtPr>
        <w:id w:val="-2000027237"/>
        <w:docPartObj>
          <w:docPartGallery w:val="Bibliographies"/>
          <w:docPartUnique/>
        </w:docPartObj>
      </w:sdtPr>
      <w:sdtEndPr>
        <w:rPr>
          <w:rFonts w:ascii="Times New Roman" w:eastAsiaTheme="minorHAnsi" w:hAnsi="Times New Roman" w:cstheme="minorBidi"/>
          <w:sz w:val="20"/>
          <w:szCs w:val="22"/>
        </w:rPr>
      </w:sdtEndPr>
      <w:sdtContent>
        <w:p w:rsidR="003D68DA" w:rsidRDefault="003D68DA">
          <w:pPr>
            <w:pStyle w:val="Balk1"/>
          </w:pPr>
          <w:r>
            <w:t>Kaynakça</w:t>
          </w:r>
        </w:p>
        <w:sdt>
          <w:sdtPr>
            <w:id w:val="111145805"/>
            <w:bibliography/>
          </w:sdtPr>
          <w:sdtContent>
            <w:p w:rsidR="003D68DA" w:rsidRDefault="003D68DA" w:rsidP="003D68DA">
              <w:pPr>
                <w:pStyle w:val="Kaynaka"/>
                <w:ind w:left="720" w:hanging="720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 xml:space="preserve">Cengiz, E. (t.y). </w:t>
              </w:r>
              <w:r>
                <w:rPr>
                  <w:i/>
                  <w:iCs/>
                  <w:noProof/>
                </w:rPr>
                <w:t>Gücü kaynakları</w:t>
              </w:r>
              <w:r>
                <w:rPr>
                  <w:noProof/>
                </w:rPr>
                <w:t>. Nisan 9, 2020 tarihinde www.yonetim.com: https://www.statisticshowto.com/assumptions-conditions-for-regression/ adresinden alındı</w:t>
              </w:r>
            </w:p>
            <w:p w:rsidR="003D68DA" w:rsidRDefault="003D68DA" w:rsidP="003D68DA">
              <w:pPr>
                <w:pStyle w:val="Kaynak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Sert, M., &amp; Uz, S. (2020). Yönetime giriş. </w:t>
              </w:r>
              <w:r>
                <w:rPr>
                  <w:i/>
                  <w:iCs/>
                  <w:noProof/>
                </w:rPr>
                <w:t>Yönetim Bilimleri Dergisi, 3</w:t>
              </w:r>
              <w:r>
                <w:rPr>
                  <w:noProof/>
                </w:rPr>
                <w:t>(2), s. 34-45.</w:t>
              </w:r>
            </w:p>
            <w:p w:rsidR="003D68DA" w:rsidRDefault="003D68DA" w:rsidP="003D68DA">
              <w:pPr>
                <w:pStyle w:val="Kaynak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Şencan, H. (2020). </w:t>
              </w:r>
              <w:r>
                <w:rPr>
                  <w:i/>
                  <w:iCs/>
                  <w:noProof/>
                </w:rPr>
                <w:t>Yönetim ve organizasyon.</w:t>
              </w:r>
              <w:r>
                <w:rPr>
                  <w:noProof/>
                </w:rPr>
                <w:t xml:space="preserve"> İstanbul: Ticaret Üniversitesi Yayını.</w:t>
              </w:r>
            </w:p>
            <w:p w:rsidR="003D68DA" w:rsidRDefault="003D68DA" w:rsidP="003D68DA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3D68DA" w:rsidRPr="00171B9F" w:rsidRDefault="003D68DA" w:rsidP="00171B9F">
      <w:pPr>
        <w:pStyle w:val="AralkYok"/>
      </w:pPr>
      <w:bookmarkStart w:id="0" w:name="_GoBack"/>
      <w:bookmarkEnd w:id="0"/>
    </w:p>
    <w:sectPr w:rsidR="003D68DA" w:rsidRPr="00171B9F" w:rsidSect="009025CA">
      <w:type w:val="continuous"/>
      <w:pgSz w:w="11907" w:h="16840" w:code="9"/>
      <w:pgMar w:top="1985" w:right="1418" w:bottom="1418" w:left="1985" w:header="141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/>
  <w:revisionView w:markup="0" w:comments="0" w:insDel="0" w:formatting="0"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9F"/>
    <w:rsid w:val="00010BDA"/>
    <w:rsid w:val="000325AB"/>
    <w:rsid w:val="000456ED"/>
    <w:rsid w:val="00085770"/>
    <w:rsid w:val="000B47DB"/>
    <w:rsid w:val="000C3449"/>
    <w:rsid w:val="00171B9F"/>
    <w:rsid w:val="001760BD"/>
    <w:rsid w:val="001C10EB"/>
    <w:rsid w:val="001D25C1"/>
    <w:rsid w:val="002D2CDF"/>
    <w:rsid w:val="002F0FF2"/>
    <w:rsid w:val="00305C9A"/>
    <w:rsid w:val="0035714B"/>
    <w:rsid w:val="003C6EC8"/>
    <w:rsid w:val="003D68DA"/>
    <w:rsid w:val="004C52D0"/>
    <w:rsid w:val="004E268F"/>
    <w:rsid w:val="00560F50"/>
    <w:rsid w:val="005654D0"/>
    <w:rsid w:val="00577A54"/>
    <w:rsid w:val="00583F9D"/>
    <w:rsid w:val="0065685E"/>
    <w:rsid w:val="006602D7"/>
    <w:rsid w:val="00721246"/>
    <w:rsid w:val="00746F8F"/>
    <w:rsid w:val="0078573E"/>
    <w:rsid w:val="007A35E4"/>
    <w:rsid w:val="007B14C9"/>
    <w:rsid w:val="007E429F"/>
    <w:rsid w:val="009025CA"/>
    <w:rsid w:val="00936AD0"/>
    <w:rsid w:val="009F012B"/>
    <w:rsid w:val="00A02098"/>
    <w:rsid w:val="00A576D0"/>
    <w:rsid w:val="00A60380"/>
    <w:rsid w:val="00A9003B"/>
    <w:rsid w:val="00AE4E3A"/>
    <w:rsid w:val="00B00E9A"/>
    <w:rsid w:val="00B878A4"/>
    <w:rsid w:val="00BA0EDB"/>
    <w:rsid w:val="00BB3CAD"/>
    <w:rsid w:val="00C05254"/>
    <w:rsid w:val="00CD7268"/>
    <w:rsid w:val="00DB3281"/>
    <w:rsid w:val="00DC37D6"/>
    <w:rsid w:val="00DF02E5"/>
    <w:rsid w:val="00DF7CE5"/>
    <w:rsid w:val="00E75A9B"/>
    <w:rsid w:val="00F10502"/>
    <w:rsid w:val="00F6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98FD"/>
  <w15:chartTrackingRefBased/>
  <w15:docId w15:val="{983C5C05-5723-4F74-8862-DD7E09E9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AralkYok"/>
    <w:qFormat/>
    <w:rsid w:val="00BA0EDB"/>
    <w:pPr>
      <w:tabs>
        <w:tab w:val="left" w:pos="680"/>
      </w:tabs>
      <w:spacing w:after="120" w:line="240" w:lineRule="auto"/>
    </w:pPr>
    <w:rPr>
      <w:rFonts w:ascii="Times New Roman" w:hAnsi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3C6EC8"/>
    <w:pPr>
      <w:keepNext/>
      <w:keepLines/>
      <w:widowControl w:val="0"/>
      <w:tabs>
        <w:tab w:val="clear" w:pos="680"/>
      </w:tabs>
      <w:spacing w:after="400"/>
      <w:jc w:val="center"/>
      <w:outlineLvl w:val="0"/>
    </w:pPr>
    <w:rPr>
      <w:rFonts w:asciiTheme="majorHAnsi" w:eastAsiaTheme="majorEastAsia" w:hAnsiTheme="majorHAnsi" w:cstheme="majorBidi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25CA"/>
    <w:pPr>
      <w:keepNext/>
      <w:keepLines/>
      <w:widowControl w:val="0"/>
      <w:tabs>
        <w:tab w:val="clear" w:pos="680"/>
      </w:tabs>
      <w:spacing w:after="200"/>
      <w:outlineLvl w:val="1"/>
    </w:pPr>
    <w:rPr>
      <w:rFonts w:eastAsiaTheme="majorEastAsia" w:cstheme="majorBidi"/>
      <w:b/>
      <w:color w:val="000000" w:themeColor="text1"/>
      <w:szCs w:val="28"/>
    </w:rPr>
  </w:style>
  <w:style w:type="paragraph" w:styleId="Balk3">
    <w:name w:val="heading 3"/>
    <w:basedOn w:val="Normal"/>
    <w:next w:val="AralkYok"/>
    <w:link w:val="Balk3Char"/>
    <w:uiPriority w:val="9"/>
    <w:semiHidden/>
    <w:unhideWhenUsed/>
    <w:qFormat/>
    <w:rsid w:val="00746F8F"/>
    <w:pPr>
      <w:keepNext/>
      <w:keepLines/>
      <w:spacing w:after="0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uiPriority w:val="39"/>
    <w:unhideWhenUsed/>
    <w:rsid w:val="004E268F"/>
    <w:pPr>
      <w:tabs>
        <w:tab w:val="clear" w:pos="680"/>
        <w:tab w:val="right" w:leader="dot" w:pos="8494"/>
      </w:tabs>
      <w:spacing w:before="240"/>
    </w:pPr>
    <w:rPr>
      <w:rFonts w:eastAsia="Calibri" w:cs="Times New Roman"/>
      <w:b/>
      <w:caps/>
      <w:color w:val="000000" w:themeColor="text1"/>
      <w:sz w:val="24"/>
    </w:rPr>
  </w:style>
  <w:style w:type="paragraph" w:styleId="T2">
    <w:name w:val="toc 2"/>
    <w:basedOn w:val="Normal"/>
    <w:next w:val="Normal"/>
    <w:uiPriority w:val="39"/>
    <w:unhideWhenUsed/>
    <w:rsid w:val="004E268F"/>
    <w:pPr>
      <w:tabs>
        <w:tab w:val="clear" w:pos="680"/>
        <w:tab w:val="right" w:leader="dot" w:pos="8494"/>
      </w:tabs>
      <w:spacing w:before="120" w:after="60"/>
      <w:ind w:left="567"/>
    </w:pPr>
    <w:rPr>
      <w:rFonts w:eastAsia="Calibri" w:cs="Arial"/>
      <w:b/>
      <w:noProof/>
      <w:sz w:val="22"/>
    </w:rPr>
  </w:style>
  <w:style w:type="paragraph" w:styleId="T3">
    <w:name w:val="toc 3"/>
    <w:basedOn w:val="Normal"/>
    <w:next w:val="Normal"/>
    <w:uiPriority w:val="39"/>
    <w:unhideWhenUsed/>
    <w:rsid w:val="004E268F"/>
    <w:pPr>
      <w:tabs>
        <w:tab w:val="clear" w:pos="680"/>
        <w:tab w:val="right" w:leader="dot" w:pos="8494"/>
      </w:tabs>
      <w:spacing w:before="60" w:after="30"/>
      <w:ind w:left="1134"/>
    </w:pPr>
    <w:rPr>
      <w:rFonts w:eastAsia="Calibri" w:cs="Times New Roman"/>
      <w:sz w:val="22"/>
    </w:rPr>
  </w:style>
  <w:style w:type="character" w:customStyle="1" w:styleId="Balk2Char">
    <w:name w:val="Başlık 2 Char"/>
    <w:basedOn w:val="VarsaylanParagrafYazTipi"/>
    <w:link w:val="Balk2"/>
    <w:uiPriority w:val="9"/>
    <w:rsid w:val="009025CA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F7CE5"/>
    <w:pPr>
      <w:spacing w:before="80"/>
      <w:ind w:firstLine="680"/>
    </w:pPr>
    <w:rPr>
      <w:sz w:val="18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F7CE5"/>
    <w:rPr>
      <w:sz w:val="18"/>
      <w:szCs w:val="20"/>
    </w:rPr>
  </w:style>
  <w:style w:type="paragraph" w:styleId="ResimYazs">
    <w:name w:val="caption"/>
    <w:basedOn w:val="Normal"/>
    <w:next w:val="Normal"/>
    <w:uiPriority w:val="35"/>
    <w:unhideWhenUsed/>
    <w:qFormat/>
    <w:rsid w:val="005654D0"/>
    <w:pPr>
      <w:tabs>
        <w:tab w:val="clear" w:pos="680"/>
      </w:tabs>
      <w:spacing w:before="120"/>
      <w:jc w:val="center"/>
    </w:pPr>
    <w:rPr>
      <w:iCs/>
      <w:color w:val="44546A" w:themeColor="text2"/>
      <w:sz w:val="16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3C6EC8"/>
    <w:rPr>
      <w:rFonts w:asciiTheme="majorHAnsi" w:eastAsiaTheme="majorEastAsia" w:hAnsiTheme="majorHAnsi" w:cstheme="majorBidi"/>
      <w:sz w:val="36"/>
      <w:szCs w:val="36"/>
    </w:rPr>
  </w:style>
  <w:style w:type="paragraph" w:styleId="AralkYok">
    <w:name w:val="No Spacing"/>
    <w:uiPriority w:val="1"/>
    <w:qFormat/>
    <w:rsid w:val="004E268F"/>
    <w:pPr>
      <w:tabs>
        <w:tab w:val="left" w:pos="680"/>
      </w:tabs>
      <w:spacing w:after="0" w:line="240" w:lineRule="auto"/>
      <w:jc w:val="both"/>
    </w:pPr>
    <w:rPr>
      <w:rFonts w:ascii="Calibri" w:hAnsi="Calibri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46F8F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6nok">
    <w:name w:val="6 nok"/>
    <w:basedOn w:val="Normal"/>
    <w:next w:val="Normal"/>
    <w:qFormat/>
    <w:rsid w:val="00A9003B"/>
    <w:pPr>
      <w:widowControl w:val="0"/>
      <w:shd w:val="clear" w:color="auto" w:fill="FFFFFF"/>
      <w:tabs>
        <w:tab w:val="clear" w:pos="680"/>
        <w:tab w:val="left" w:pos="1134"/>
      </w:tabs>
    </w:pPr>
    <w:rPr>
      <w:rFonts w:ascii="Franklin Gothic Book" w:eastAsia="Calibri" w:hAnsi="Franklin Gothic Book" w:cs="Courier New"/>
      <w:sz w:val="12"/>
      <w:szCs w:val="16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1760BD"/>
    <w:pPr>
      <w:spacing w:after="0"/>
    </w:pPr>
    <w:rPr>
      <w:sz w:val="17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1760BD"/>
    <w:rPr>
      <w:sz w:val="17"/>
      <w:szCs w:val="20"/>
    </w:rPr>
  </w:style>
  <w:style w:type="paragraph" w:styleId="Kaynaka">
    <w:name w:val="Bibliography"/>
    <w:basedOn w:val="Normal"/>
    <w:next w:val="Normal"/>
    <w:uiPriority w:val="37"/>
    <w:unhideWhenUsed/>
    <w:rsid w:val="003D6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Şen20</b:Tag>
    <b:SourceType>Book</b:SourceType>
    <b:Guid>{8B083B02-5F76-4228-9217-56CD36EA1525}</b:Guid>
    <b:Title>Yönetim ve organizasyon</b:Title>
    <b:Year>2020</b:Year>
    <b:Author>
      <b:Author>
        <b:NameList>
          <b:Person>
            <b:Last>Şencan</b:Last>
            <b:First>Hüner</b:First>
          </b:Person>
        </b:NameList>
      </b:Author>
    </b:Author>
    <b:City>İstanbul</b:City>
    <b:Publisher>Ticaret Üniversitesi Yayını</b:Publisher>
    <b:Pages>68</b:Pages>
    <b:RefOrder>1</b:RefOrder>
  </b:Source>
  <b:Source>
    <b:Tag>Ser20</b:Tag>
    <b:SourceType>ArticleInAPeriodical</b:SourceType>
    <b:Guid>{95613829-431D-42C2-BE2D-05C28788BAFF}</b:Guid>
    <b:Author>
      <b:Author>
        <b:NameList>
          <b:Person>
            <b:Last>Sert</b:Last>
            <b:First>Murat</b:First>
          </b:Person>
          <b:Person>
            <b:Last>Uz</b:Last>
            <b:First>Serkan</b:First>
          </b:Person>
        </b:NameList>
      </b:Author>
    </b:Author>
    <b:Title>Yönetime giriş</b:Title>
    <b:Year>2020</b:Year>
    <b:PeriodicalTitle>Yönetim Bilimleri Dergisi</b:PeriodicalTitle>
    <b:Pages>34-45</b:Pages>
    <b:Volume>3</b:Volume>
    <b:Issue>2</b:Issue>
    <b:RefOrder>2</b:RefOrder>
  </b:Source>
  <b:Source>
    <b:Tag>Centy</b:Tag>
    <b:SourceType>InternetSite</b:SourceType>
    <b:Guid>{0F6B3405-C836-4F32-BCAE-CFB3A0F9786D}</b:Guid>
    <b:Title>Gücü kaynakları</b:Title>
    <b:Year>t.y</b:Year>
    <b:Author>
      <b:Author>
        <b:NameList>
          <b:Person>
            <b:Last>Cengiz</b:Last>
            <b:First>Erkan</b:First>
          </b:Person>
        </b:NameList>
      </b:Author>
    </b:Author>
    <b:InternetSiteTitle>www.yonetim.com</b:InternetSiteTitle>
    <b:URL>https://www.statisticshowto.com/assumptions-conditions-for-regression/</b:URL>
    <b:YearAccessed>2020</b:YearAccessed>
    <b:MonthAccessed>Nisan</b:MonthAccessed>
    <b:DayAccessed>9</b:DayAccessed>
    <b:RefOrder>3</b:RefOrder>
  </b:Source>
</b:Sources>
</file>

<file path=customXml/itemProps1.xml><?xml version="1.0" encoding="utf-8"?>
<ds:datastoreItem xmlns:ds="http://schemas.openxmlformats.org/officeDocument/2006/customXml" ds:itemID="{8543BBA8-A32F-4363-B1EF-22B27879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Hüner</dc:creator>
  <cp:keywords/>
  <dc:description/>
  <cp:lastModifiedBy>Hüner</cp:lastModifiedBy>
  <cp:revision>1</cp:revision>
  <dcterms:created xsi:type="dcterms:W3CDTF">2020-04-09T07:23:00Z</dcterms:created>
  <dcterms:modified xsi:type="dcterms:W3CDTF">2020-04-09T07:40:00Z</dcterms:modified>
</cp:coreProperties>
</file>